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75" w:rsidRPr="00B80F75" w:rsidRDefault="00B80F75" w:rsidP="00B80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428750" cy="1866900"/>
            <wp:effectExtent l="19050" t="0" r="0" b="0"/>
            <wp:docPr id="1" name="irc_mi" descr="http://library.thinkquest.org/TQ0312706/parak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brary.thinkquest.org/TQ0312706/parake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75" w:rsidRDefault="00B80F75" w:rsidP="00B80F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>Conuropsis</w:t>
      </w:r>
      <w:proofErr w:type="spellEnd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>Carolinensis</w:t>
      </w:r>
      <w:proofErr w:type="spellEnd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Parrocchetto della Carolina</w:t>
      </w:r>
    </w:p>
    <w:p w:rsidR="00B80F75" w:rsidRPr="00B80F75" w:rsidRDefault="00035AAE" w:rsidP="00B80F7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Con</w:t>
      </w:r>
      <w:r w:rsidR="00B80F75" w:rsidRPr="00B80F75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uro</w:t>
      </w:r>
      <w:proofErr w:type="spellEnd"/>
      <w:r w:rsidR="00B80F75" w:rsidRPr="00B80F75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</w:t>
      </w:r>
      <w:proofErr w:type="spellStart"/>
      <w:r w:rsidR="00B80F75" w:rsidRPr="00B80F75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Jandaya</w:t>
      </w:r>
      <w:proofErr w:type="spellEnd"/>
      <w:r w:rsidR="00B80F75" w:rsidRPr="00B80F75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o testa gialla</w:t>
      </w:r>
    </w:p>
    <w:p w:rsidR="00B80F75" w:rsidRPr="00B80F75" w:rsidRDefault="00B80F75" w:rsidP="00B80F7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proofErr w:type="spellStart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Atainga</w:t>
      </w:r>
      <w:proofErr w:type="spellEnd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jandaya</w:t>
      </w:r>
      <w:proofErr w:type="spellEnd"/>
    </w:p>
    <w:p w:rsid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Classificazione</w:t>
      </w:r>
    </w:p>
    <w:p w:rsidR="00B80F75" w:rsidRDefault="008B5110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proofErr w:type="spellStart"/>
        <w:r w:rsidR="00B80F75">
          <w:rPr>
            <w:rStyle w:val="Collegamentoipertestuale"/>
          </w:rPr>
          <w:t>Aratinga</w:t>
        </w:r>
        <w:proofErr w:type="spellEnd"/>
        <w:r w:rsidR="00B80F75">
          <w:rPr>
            <w:rStyle w:val="Collegamentoipertestuale"/>
          </w:rPr>
          <w:t xml:space="preserve"> </w:t>
        </w:r>
        <w:proofErr w:type="spellStart"/>
        <w:r w:rsidR="00B80F75">
          <w:rPr>
            <w:rStyle w:val="Collegamentoipertestuale"/>
          </w:rPr>
          <w:t>jandaya</w:t>
        </w:r>
        <w:proofErr w:type="spellEnd"/>
      </w:hyperlink>
      <w:r w:rsidR="00B80F75">
        <w:t xml:space="preserve"> (</w:t>
      </w:r>
      <w:proofErr w:type="spellStart"/>
      <w:r w:rsidR="00B80F75">
        <w:t>Gmelin</w:t>
      </w:r>
      <w:proofErr w:type="spellEnd"/>
      <w:r w:rsidR="00B80F75">
        <w:t xml:space="preserve">, 1788) – </w:t>
      </w:r>
      <w:proofErr w:type="spellStart"/>
      <w:r w:rsidR="00B80F75">
        <w:t>valid</w:t>
      </w:r>
      <w:proofErr w:type="spellEnd"/>
      <w:r w:rsidR="00B80F75">
        <w:t xml:space="preserve"> – </w:t>
      </w:r>
      <w:proofErr w:type="spellStart"/>
      <w:r w:rsidR="00B80F75">
        <w:t>Jandaya</w:t>
      </w:r>
      <w:proofErr w:type="spellEnd"/>
      <w:r w:rsidR="00B80F75">
        <w:t xml:space="preserve"> </w:t>
      </w:r>
      <w:proofErr w:type="spellStart"/>
      <w:r w:rsidR="00B80F75">
        <w:t>Parakeet</w:t>
      </w:r>
      <w:proofErr w:type="spellEnd"/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>Conuro</w:t>
      </w:r>
      <w:proofErr w:type="spellEnd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>Jandaya</w:t>
      </w:r>
      <w:proofErr w:type="spellEnd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Testa Gialla è classificato come specie monotipica, considerato il parente stretto del più sfortunato Parrocchetto della Carolina </w:t>
      </w:r>
      <w:proofErr w:type="spellStart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Conuropsis</w:t>
      </w:r>
      <w:proofErr w:type="spellEnd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carolinensis</w:t>
      </w:r>
      <w:proofErr w:type="spellEnd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ormai estinto, il quale era molto simile per abitudini e comportamento alimentare.</w:t>
      </w:r>
      <w:r w:rsidRPr="00B80F7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t xml:space="preserve"> </w:t>
      </w:r>
      <w:r w:rsidRPr="00B80F75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42950" y="5162550"/>
            <wp:positionH relativeFrom="margin">
              <wp:align>right</wp:align>
            </wp:positionH>
            <wp:positionV relativeFrom="margin">
              <wp:align>center</wp:align>
            </wp:positionV>
            <wp:extent cx="2857500" cy="2143125"/>
            <wp:effectExtent l="19050" t="0" r="0" b="0"/>
            <wp:wrapSquare wrapText="bothSides"/>
            <wp:docPr id="11" name="Immagine 10" descr="http://parrotkit.netii.net/wp-content/uploads/2013/04/028-300x2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rrotkit.netii.net/wp-content/uploads/2013/04/028-300x2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</w:t>
      </w:r>
      <w:proofErr w:type="spellStart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Aratinga</w:t>
      </w:r>
      <w:proofErr w:type="spellEnd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Jandaya</w:t>
      </w:r>
      <w:proofErr w:type="spellEnd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non presenta dimorfismo sessuale, pertanto il sessaggio rimane l’unico modo sicuro per formare una coppia giovane, questa infatti è l’età più adatta per affiancare due soggetti, la loro indole gregaria li porta a riunirsi in bande, ma da subito si noterà come cercano di isolarsi le future coppie.</w:t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Lasciare che si possano scegliere rimane il modo più sicuro e naturale per avere ottimi riproduttori, come tutti gli </w:t>
      </w:r>
      <w:proofErr w:type="spellStart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Aratinga</w:t>
      </w:r>
      <w:proofErr w:type="spellEnd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le coppie rimangono sempre assieme e le continue effusioni amorose rinsaldano i legami.</w:t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avendo un  periodo riproduttivo definito, si devono controllare dal punto di vista della riproduzione per evitare troppe deposizioni specialmente nella brutta stagione.</w:t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maturità è completa a circa 24 mesi, ma sono consigliate le riproduzioni a trenta, trentasei mesi, i nidi di forma ad elle rovesciata sono i preferiti, uno strato di segatura sul fondo e alcuni rametti di salice che saranno frantumati in piccoli pezzetti serviranno come imbottitura, le uova sono deposte a giorni alterni in numero da tre a cinque, la cova a cura della sola femmina dura 22 – 23 gg. Il maschio la assiste portando il cibo al nido e che si prenderà cura anche dei piccoli.</w:t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L’ anello indicato alla specie è di 6 mm di diametro interno, meglio se in duralluminio o acciaio, la fase di anellamento avviene a 8-10 </w:t>
      </w:r>
      <w:proofErr w:type="spellStart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gg</w:t>
      </w:r>
      <w:proofErr w:type="spellEnd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dalla schiusa, come normativa CITES il </w:t>
      </w:r>
      <w:proofErr w:type="spellStart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Jandaya</w:t>
      </w:r>
      <w:proofErr w:type="spellEnd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è inserito in allegato B, rimane dunque l’obbligo di denuncia di nascita, denuncia dichiarativa e cessione, la marcatura non è obbligatoria, ma fortemente consigliata.</w:t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Alla nascita sono ricoperti da un piumino bianco ed il loro appetito è molto accentuato,  per far si che crescano bene hanno bisogno di una dieta ricca di proteine, le </w:t>
      </w:r>
      <w:proofErr w:type="spellStart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Aratinga</w:t>
      </w:r>
      <w:proofErr w:type="spellEnd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sono in fondo delle piccole Ara ed anche la percentuale di grassi nei semi deve essere maggiore rispetto ai parrocchetti Australiani ed agli </w:t>
      </w:r>
      <w:proofErr w:type="spellStart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Agapornis</w:t>
      </w:r>
      <w:proofErr w:type="spellEnd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   </w:t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742950" y="2657475"/>
            <wp:positionH relativeFrom="margin">
              <wp:align>left</wp:align>
            </wp:positionH>
            <wp:positionV relativeFrom="margin">
              <wp:align>center</wp:align>
            </wp:positionV>
            <wp:extent cx="2857500" cy="2143125"/>
            <wp:effectExtent l="19050" t="0" r="0" b="0"/>
            <wp:wrapSquare wrapText="bothSides"/>
            <wp:docPr id="9" name="Immagine 9" descr="http://parrotkit.netii.net/wp-content/uploads/2013/04/047-300x22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rrotkit.netii.net/wp-content/uploads/2013/04/047-300x22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dieta comprende in’oltre Insetti come </w:t>
      </w:r>
      <w:proofErr w:type="spellStart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pinkies</w:t>
      </w:r>
      <w:proofErr w:type="spellEnd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(larve della mosca carnaria bolliti) e tarme della farina, ma queste vanno usate con moderazione, una piccola percentuale di crocchette per gatti pari al 5-10 % e noci sono gradite anche nocciole allo stato immaturo ed erbe prative, mais, girasole, spighe di panico, ma anche ortaggi bacche e frutta ovviamente.</w:t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 fase di allevamento alcune fette di pane secco e poi  bagnato sono molto gradite, ma bisogna eliminare i residui che non vengono mangiati per evitare muffe, stessa cosa per il </w:t>
      </w:r>
      <w:proofErr w:type="spellStart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pastoncino</w:t>
      </w:r>
      <w:proofErr w:type="spellEnd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.</w:t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semi ammollati fatti con il normale misto da colombi ed integrati con Sali minerali e qualche goccia di olio di fegato di merluzzo sono il completamento alla dieta che deve essere sempre varia e diversificata.</w:t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Dopo l’involo i genitori li accudiscono ancora per 15 </w:t>
      </w:r>
      <w:proofErr w:type="spellStart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gg</w:t>
      </w:r>
      <w:proofErr w:type="spellEnd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circa, ma si possono lasciare nella stessa voliera anche per lungo tempo se lo spazio lo permette, sono infatti frequenti i casi in cui i figli aiutano i genitori nella fase di imbecco dei fratelli.</w:t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Grandi distruttori di rami e strutture in legno, devono essere sempre assecondati in questa loro pratica, i becchi sono molto taglienti e le beccate possono essere molto dolorose,  la loro voce è molto forte e questo deve essere tenuto in considerazione per non disturbare il vicinato.</w:t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 isolati dopo lo svezzamento risultano ottimi animali da compagnia, diventano docili e socievoli, possono ripetere suoni e parole con una certa facilità, sono molto intelligenti.</w:t>
      </w:r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 mostre si presentano bene se sono abituati per tempo e devono essere adattati alcuni mesi prima per evitare lo stress, solo in questo modo sopportano benissimo le esposizioni risultando così molto rustici .</w:t>
      </w:r>
    </w:p>
    <w:p w:rsidR="00035AAE" w:rsidRDefault="00B80F75" w:rsidP="00DE6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 </w:t>
      </w:r>
      <w:proofErr w:type="spellStart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Jandaya</w:t>
      </w:r>
      <w:proofErr w:type="spellEnd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rimane uno tra i più bei </w:t>
      </w:r>
      <w:proofErr w:type="spellStart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conuri</w:t>
      </w:r>
      <w:proofErr w:type="spellEnd"/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Sud Americani anche se la difficoltà di riproduzione non è proprio facile, è sicuramente consigliata a chi ha già avuto  qualche esperienza con specie più facili.</w:t>
      </w:r>
    </w:p>
    <w:p w:rsidR="00035AAE" w:rsidRPr="00035AAE" w:rsidRDefault="00035AAE" w:rsidP="00DE6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35AA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 , foto ed allevamento Casagrande Attilio</w:t>
      </w:r>
    </w:p>
    <w:sectPr w:rsidR="00035AAE" w:rsidRPr="00035AAE" w:rsidSect="006B4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0F75"/>
    <w:rsid w:val="00035AAE"/>
    <w:rsid w:val="006B4112"/>
    <w:rsid w:val="008B5110"/>
    <w:rsid w:val="00B80F75"/>
    <w:rsid w:val="00DE67CE"/>
    <w:rsid w:val="00EB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80F75"/>
    <w:rPr>
      <w:i/>
      <w:iCs/>
    </w:rPr>
  </w:style>
  <w:style w:type="character" w:customStyle="1" w:styleId="st">
    <w:name w:val="st"/>
    <w:basedOn w:val="Carpredefinitoparagrafo"/>
    <w:rsid w:val="00B80F75"/>
  </w:style>
  <w:style w:type="character" w:styleId="Enfasigrassetto">
    <w:name w:val="Strong"/>
    <w:basedOn w:val="Carpredefinitoparagrafo"/>
    <w:uiPriority w:val="22"/>
    <w:qFormat/>
    <w:rsid w:val="00B80F7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F7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80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rotkit.netii.net/wp-content/uploads/2013/04/04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rotkit.netii.net/wp-content/uploads/2013/04/028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tis.gov/servlet/SingleRpt/SingleRpt?search_topic=TSN&amp;search_value=17768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2013-09-15T18:18:00Z</dcterms:created>
  <dcterms:modified xsi:type="dcterms:W3CDTF">2018-01-08T15:02:00Z</dcterms:modified>
</cp:coreProperties>
</file>