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509" w:rsidRPr="00732509" w:rsidRDefault="00732509" w:rsidP="007325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</w:p>
    <w:p w:rsidR="00EB3F95" w:rsidRPr="00EB3F95" w:rsidRDefault="00EB3F95" w:rsidP="00EB3F95">
      <w:pPr>
        <w:spacing w:after="10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EB3F95">
        <w:rPr>
          <w:rFonts w:ascii="Times New Roman" w:eastAsia="Times New Roman" w:hAnsi="Times New Roman" w:cs="Times New Roman"/>
          <w:sz w:val="32"/>
          <w:szCs w:val="32"/>
          <w:lang w:eastAsia="it-IT"/>
        </w:rPr>
        <w:t>Il Parrocchetto ali cremisi</w:t>
      </w:r>
    </w:p>
    <w:p w:rsidR="00EB3F95" w:rsidRDefault="00732509" w:rsidP="00EB3F95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>(</w:t>
      </w:r>
      <w:proofErr w:type="spellStart"/>
      <w:r w:rsidRPr="00EB3F95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Aprosmictus</w:t>
      </w:r>
      <w:proofErr w:type="spellEnd"/>
      <w:r w:rsidRPr="00EB3F95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 </w:t>
      </w:r>
      <w:proofErr w:type="spellStart"/>
      <w:r w:rsidRPr="00EB3F95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erythropterus</w:t>
      </w:r>
      <w:proofErr w:type="spellEnd"/>
      <w:r w:rsidRPr="00EB3F95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)</w:t>
      </w:r>
    </w:p>
    <w:p w:rsidR="00EB3F95" w:rsidRDefault="00EB3F95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Classificazione.</w:t>
      </w:r>
    </w:p>
    <w:p w:rsidR="00EB3F95" w:rsidRPr="00732509" w:rsidRDefault="00732509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9"/>
        <w:gridCol w:w="9349"/>
      </w:tblGrid>
      <w:tr w:rsidR="00EB3F95" w:rsidRPr="00DD70A5" w:rsidTr="00EB3F95">
        <w:trPr>
          <w:tblCellSpacing w:w="0" w:type="dxa"/>
        </w:trPr>
        <w:tc>
          <w:tcPr>
            <w:tcW w:w="150" w:type="pct"/>
            <w:shd w:val="clear" w:color="auto" w:fill="FFFFFF"/>
            <w:vAlign w:val="center"/>
            <w:hideMark/>
          </w:tcPr>
          <w:p w:rsidR="00EB3F95" w:rsidRPr="00EB3F95" w:rsidRDefault="00EB3F95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850" w:type="pct"/>
            <w:shd w:val="clear" w:color="auto" w:fill="FFFFFF"/>
            <w:vAlign w:val="center"/>
            <w:hideMark/>
          </w:tcPr>
          <w:p w:rsidR="00EB3F95" w:rsidRPr="00EB3F95" w:rsidRDefault="002E2B58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hyperlink r:id="rId4" w:history="1"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Aprosmictus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erythropterus</w:t>
              </w:r>
              <w:proofErr w:type="spellEnd"/>
            </w:hyperlink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(Gmelin, 1788) – </w:t>
            </w:r>
            <w:proofErr w:type="spellStart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valid</w:t>
            </w:r>
            <w:proofErr w:type="spellEnd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– </w:t>
            </w:r>
            <w:proofErr w:type="spellStart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Red</w:t>
            </w:r>
            <w:proofErr w:type="spellEnd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-</w:t>
            </w:r>
            <w:proofErr w:type="spellStart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winged</w:t>
            </w:r>
            <w:proofErr w:type="spellEnd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Parrot </w:t>
            </w:r>
          </w:p>
        </w:tc>
      </w:tr>
      <w:tr w:rsidR="00EB3F95" w:rsidRPr="00DD70A5" w:rsidTr="00EB3F95">
        <w:trPr>
          <w:tblCellSpacing w:w="0" w:type="dxa"/>
        </w:trPr>
        <w:tc>
          <w:tcPr>
            <w:tcW w:w="150" w:type="pct"/>
            <w:shd w:val="clear" w:color="auto" w:fill="FFFFFF"/>
            <w:vAlign w:val="center"/>
            <w:hideMark/>
          </w:tcPr>
          <w:p w:rsidR="00EB3F95" w:rsidRPr="00EB3F95" w:rsidRDefault="00EB3F95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r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 </w:t>
            </w:r>
          </w:p>
        </w:tc>
        <w:tc>
          <w:tcPr>
            <w:tcW w:w="4850" w:type="pct"/>
            <w:shd w:val="clear" w:color="auto" w:fill="FFFFFF"/>
            <w:vAlign w:val="center"/>
            <w:hideMark/>
          </w:tcPr>
          <w:p w:rsidR="00EB3F95" w:rsidRPr="00EB3F95" w:rsidRDefault="002E2B58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hyperlink r:id="rId5" w:history="1"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Aprosmictus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erythropterus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coccineopterus</w:t>
              </w:r>
              <w:proofErr w:type="spellEnd"/>
            </w:hyperlink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(Gould, 1865) – </w:t>
            </w:r>
            <w:proofErr w:type="spellStart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valid</w:t>
            </w:r>
            <w:proofErr w:type="spellEnd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</w:t>
            </w:r>
          </w:p>
        </w:tc>
      </w:tr>
      <w:tr w:rsidR="00EB3F95" w:rsidRPr="00DD70A5" w:rsidTr="00EB3F95">
        <w:trPr>
          <w:tblCellSpacing w:w="0" w:type="dxa"/>
        </w:trPr>
        <w:tc>
          <w:tcPr>
            <w:tcW w:w="150" w:type="pct"/>
            <w:shd w:val="clear" w:color="auto" w:fill="FFFFFF"/>
            <w:vAlign w:val="center"/>
            <w:hideMark/>
          </w:tcPr>
          <w:p w:rsidR="00EB3F95" w:rsidRPr="00EB3F95" w:rsidRDefault="00EB3F95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r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 </w:t>
            </w:r>
          </w:p>
        </w:tc>
        <w:tc>
          <w:tcPr>
            <w:tcW w:w="4850" w:type="pct"/>
            <w:shd w:val="clear" w:color="auto" w:fill="FFFFFF"/>
            <w:vAlign w:val="center"/>
            <w:hideMark/>
          </w:tcPr>
          <w:p w:rsidR="00EB3F95" w:rsidRPr="00EB3F95" w:rsidRDefault="002E2B58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hyperlink r:id="rId6" w:history="1"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Aprosmictus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erythropterus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erythropterus</w:t>
              </w:r>
              <w:proofErr w:type="spellEnd"/>
            </w:hyperlink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(Gmelin, 1788) – </w:t>
            </w:r>
            <w:proofErr w:type="spellStart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valid</w:t>
            </w:r>
            <w:proofErr w:type="spellEnd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</w:t>
            </w:r>
          </w:p>
        </w:tc>
      </w:tr>
      <w:tr w:rsidR="00EB3F95" w:rsidRPr="00DD70A5" w:rsidTr="00EB3F95">
        <w:trPr>
          <w:tblCellSpacing w:w="0" w:type="dxa"/>
        </w:trPr>
        <w:tc>
          <w:tcPr>
            <w:tcW w:w="150" w:type="pct"/>
            <w:shd w:val="clear" w:color="auto" w:fill="FFFFFF"/>
            <w:vAlign w:val="center"/>
            <w:hideMark/>
          </w:tcPr>
          <w:p w:rsidR="00EB3F95" w:rsidRPr="00EB3F95" w:rsidRDefault="00EB3F95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r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 </w:t>
            </w:r>
          </w:p>
        </w:tc>
        <w:tc>
          <w:tcPr>
            <w:tcW w:w="4850" w:type="pct"/>
            <w:shd w:val="clear" w:color="auto" w:fill="FFFFFF"/>
            <w:vAlign w:val="center"/>
            <w:hideMark/>
          </w:tcPr>
          <w:p w:rsidR="00EB3F95" w:rsidRPr="00EB3F95" w:rsidRDefault="002E2B58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hyperlink r:id="rId7" w:history="1"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Aprosmictus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erythropterus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papua</w:t>
              </w:r>
              <w:proofErr w:type="spellEnd"/>
            </w:hyperlink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</w:t>
            </w:r>
            <w:proofErr w:type="spellStart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Mayr</w:t>
            </w:r>
            <w:proofErr w:type="spellEnd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&amp; Rand, 1936 – </w:t>
            </w:r>
            <w:proofErr w:type="spellStart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valid</w:t>
            </w:r>
            <w:proofErr w:type="spellEnd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</w:t>
            </w:r>
          </w:p>
        </w:tc>
      </w:tr>
    </w:tbl>
    <w:p w:rsidR="00D52DC0" w:rsidRDefault="00732509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D70A5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DD70A5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DD70A5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DD70A5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>Questo appariscente parrocchetto australiano la cui livrea si differenzia nei sessi al terzo anno di vita, è tra i più belli per l’accostamento dei colori, il maschio è prevalentemente verde con sfumature fluorescenti, una vistosa macchia rossa sulle copritrici delle ali , da cui il nome, contrasta con il ner</w:t>
      </w:r>
      <w:r w:rsidR="00EB3F95">
        <w:rPr>
          <w:rFonts w:ascii="Times New Roman" w:eastAsia="Times New Roman" w:hAnsi="Times New Roman" w:cs="Times New Roman"/>
          <w:sz w:val="24"/>
          <w:szCs w:val="24"/>
          <w:lang w:eastAsia="it-IT"/>
        </w:rPr>
        <w:t>o del dorso, il becco è arancio così</w:t>
      </w: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come l’iride,</w:t>
      </w:r>
      <w:r w:rsidR="00EB3F9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>nella femmina l’iride si presenta marrone, la macchia rossa è meno est</w:t>
      </w:r>
      <w:r w:rsidR="00EB3F95">
        <w:rPr>
          <w:rFonts w:ascii="Times New Roman" w:eastAsia="Times New Roman" w:hAnsi="Times New Roman" w:cs="Times New Roman"/>
          <w:sz w:val="24"/>
          <w:szCs w:val="24"/>
          <w:lang w:eastAsia="it-IT"/>
        </w:rPr>
        <w:t>esa e anche il verde è</w:t>
      </w: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più opaco tendente al giallo, così come i giovani.</w:t>
      </w: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Di temperamento socievole verso altri parrocchetti, tende a diventare aggressivo in fase riproduttiva , hanno bisogno di voliere di almeno tre metri di lunghezza per due e mezzo in altezza , meglio se sono sospese per evitare il contatto con il terreno in quanto sensibili alla verminosi, devono essere soleggiate in quanto amano i bagni di sole, il loro elegante volo ha bisogno di almeno un metro di larghezza, meglio se maggiore.</w:t>
      </w: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L’alimentazione deve essere varia, un misto per parrocchetti con poco girasole , verdure fresche, carote, frutta di stagione , spighe di panico e un misto di legumi per colombi ammollati e cotti con aggiunta di Sali minerali completa la loro dieta.</w:t>
      </w:r>
    </w:p>
    <w:p w:rsidR="00732509" w:rsidRDefault="00D52DC0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155471" cy="3226279"/>
            <wp:effectExtent l="19050" t="0" r="6829" b="0"/>
            <wp:docPr id="1" name="Immagine 1" descr="C:\Users\HP\Documents\attilio\raccolta foto uccelli\Psittaciformi\alicremisi\DSCN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attilio\raccolta foto uccelli\Psittaciformi\alicremisi\DSCN3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09" t="13922" r="26262" b="15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71" cy="32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La loro riproduzione che inizia tra febbraio e marzo è segnata da un nervosismo del maschio che volando da un ramo all’altro invita la femmina ad entrare nel nido a volte in maniera violenta, il nido deve avere una base di venti per venticinque centimetri alto almeno cinquanta,</w:t>
      </w:r>
      <w:r w:rsidR="0027368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da poco ho messo </w:t>
      </w:r>
      <w:r w:rsidR="00F051E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 disposizione nidi inclinati e molto profondi, fino a 1,5 metri,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 un foro di otto centimetri, all’interno si deve inchiodare una scaletta per favorirne l’uscita, il fondo leggermente incavato aiuta a tenere le uova raccolte in quanto non hanno bisogno di imbottitura, una man</w:t>
      </w:r>
      <w:r w:rsidR="00273680">
        <w:rPr>
          <w:rFonts w:ascii="Times New Roman" w:eastAsia="Times New Roman" w:hAnsi="Times New Roman" w:cs="Times New Roman"/>
          <w:sz w:val="24"/>
          <w:szCs w:val="24"/>
          <w:lang w:eastAsia="it-IT"/>
        </w:rPr>
        <w:t>ciata di truciolo è sufficiente, questo tipo di nido è sicuramente migliore.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Le due o quattro uova sono incubate dalla sola femmina per ventiquattro giorni , il maschio porta da mangiare sia alla femmina che ai piccoli dimostrandosi molto affettuoso .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I </w:t>
      </w:r>
      <w:proofErr w:type="spellStart"/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>pulli</w:t>
      </w:r>
      <w:proofErr w:type="spellEnd"/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sono rapidi nella crescita , bisogna fornire un </w:t>
      </w:r>
      <w:proofErr w:type="spellStart"/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>pastoncino</w:t>
      </w:r>
      <w:proofErr w:type="spellEnd"/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 almeno il venti per cento di proteine, verdure e frutta di vari tipi e pane secco, meglio se del tipo integrale.</w:t>
      </w:r>
      <w:r w:rsidRPr="00D52D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Nel nido bisogna aggiungere ogni due o tre giorni qualche manciata di truciolo per tenere asciutto il fondo , questi parrocchetti amano ambienti asciutti, l’umidità prodotta dagli escrementi è dannosa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629924" cy="2786332"/>
            <wp:effectExtent l="19050" t="0" r="8626" b="0"/>
            <wp:docPr id="3" name="Immagine 3" descr="C:\Users\HP\Documents\attilio\raccolta foto uccelli\Psittaciformi\alicremisi\DSCN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attilio\raccolta foto uccelli\Psittaciformi\alicremisi\DSCN3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858" t="9399" r="13883" b="2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24" cy="27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L’involo che avviene dopo cinque settimane circa viene premurosamente assecondato dai genitori che seguono i piccoli in ogni spostamento, vengono alimentati ancora per venti giorni, non facendo più rientro al nido, dopo questo periodo sono autosufficienti, nutrendosi prevalentemente di pane</w:t>
      </w:r>
      <w:r w:rsidR="00F051E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secco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frutta e verdura e semi ammollati, anche il mais immaturo e altri tipi di semi lattiginosi sono 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 xml:space="preserve">molto graditi in questo periodo.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071200" cy="3071004"/>
            <wp:effectExtent l="19050" t="0" r="5750" b="0"/>
            <wp:docPr id="2" name="Immagine 2" descr="C:\Users\HP\Documents\attilio\raccolta foto uccelli\Psittaciformi\alicremisi\DSCN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attilio\raccolta foto uccelli\Psittaciformi\alicremisi\DSCN4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120" r="777" b="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00" cy="307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E0" w:rsidRDefault="00F051E0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Parrocchetto ali cremisi è incluso in lista CITES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B, obbligo di denuncia di nascita entro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gg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, anello in lega duralluminio diametro 6</w:t>
      </w:r>
      <w:r w:rsidR="006A04E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- 6,5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mm interno.</w:t>
      </w:r>
    </w:p>
    <w:p w:rsidR="00D52DC0" w:rsidRDefault="00D52DC0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F051E0" w:rsidRDefault="00F051E0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Spettacolare nella livrea adulta è sicuramente un bellissimo soggetto da allevare per le caratteristiche fisiche adatte al nostro clima, silenziosi e robusti se ben ambientati si dimostrano longevi regalando soddisfazioni anche come animale domestico.</w:t>
      </w:r>
    </w:p>
    <w:p w:rsidR="00F051E0" w:rsidRPr="00F051E0" w:rsidRDefault="00DD70A5" w:rsidP="00732509">
      <w:pPr>
        <w:spacing w:after="10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Testo, allevamento </w:t>
      </w:r>
      <w:r w:rsidR="00F051E0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e foto Attilio Casagrande.</w:t>
      </w:r>
    </w:p>
    <w:p w:rsidR="00450A13" w:rsidRDefault="00450A13"/>
    <w:sectPr w:rsidR="00450A13" w:rsidSect="00450A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732509"/>
    <w:rsid w:val="00273680"/>
    <w:rsid w:val="002E2B58"/>
    <w:rsid w:val="003410E5"/>
    <w:rsid w:val="00450A13"/>
    <w:rsid w:val="005A0073"/>
    <w:rsid w:val="006A04ED"/>
    <w:rsid w:val="00732509"/>
    <w:rsid w:val="009A0AE9"/>
    <w:rsid w:val="00C35A09"/>
    <w:rsid w:val="00CE0A99"/>
    <w:rsid w:val="00D52DC0"/>
    <w:rsid w:val="00DD70A5"/>
    <w:rsid w:val="00EB3F95"/>
    <w:rsid w:val="00F05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0073"/>
  </w:style>
  <w:style w:type="paragraph" w:styleId="Titolo2">
    <w:name w:val="heading 2"/>
    <w:basedOn w:val="Normale"/>
    <w:link w:val="Titolo2Carattere"/>
    <w:uiPriority w:val="9"/>
    <w:qFormat/>
    <w:rsid w:val="007325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73250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250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EB3F9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6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6316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itis.gov/servlet/SingleRpt/SingleRpt?search_topic=TSN&amp;search_value=714394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is.gov/servlet/SingleRpt/SingleRpt?search_topic=TSN&amp;search_value=714393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itis.gov/servlet/SingleRpt/SingleRpt?search_topic=TSN&amp;search_value=714392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://www.itis.gov/servlet/SingleRpt/SingleRpt?search_topic=TSN&amp;search_value=177553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</dc:creator>
  <cp:keywords/>
  <dc:description/>
  <cp:lastModifiedBy>HP</cp:lastModifiedBy>
  <cp:revision>8</cp:revision>
  <dcterms:created xsi:type="dcterms:W3CDTF">2011-06-03T12:30:00Z</dcterms:created>
  <dcterms:modified xsi:type="dcterms:W3CDTF">2018-01-08T14:59:00Z</dcterms:modified>
</cp:coreProperties>
</file>